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51" w:rsidRPr="00AB7804" w:rsidRDefault="00AF49FB" w:rsidP="00784F24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</w:t>
      </w:r>
      <w:r w:rsidR="007F6218">
        <w:rPr>
          <w:b w:val="0"/>
          <w:sz w:val="22"/>
          <w:szCs w:val="22"/>
        </w:rPr>
        <w:t xml:space="preserve">  </w:t>
      </w:r>
      <w:r w:rsidR="002C6FDF">
        <w:rPr>
          <w:b w:val="0"/>
          <w:sz w:val="22"/>
          <w:szCs w:val="22"/>
        </w:rPr>
        <w:t xml:space="preserve">                       </w:t>
      </w:r>
      <w:r w:rsidR="00C73E51" w:rsidRPr="00AB7804">
        <w:rPr>
          <w:b w:val="0"/>
          <w:sz w:val="22"/>
          <w:szCs w:val="22"/>
        </w:rPr>
        <w:t>Приложение №</w:t>
      </w:r>
      <w:r w:rsidR="00403492">
        <w:rPr>
          <w:b w:val="0"/>
          <w:sz w:val="22"/>
          <w:szCs w:val="22"/>
        </w:rPr>
        <w:t xml:space="preserve"> </w:t>
      </w:r>
      <w:r w:rsidR="00D572EC">
        <w:rPr>
          <w:b w:val="0"/>
          <w:sz w:val="22"/>
          <w:szCs w:val="22"/>
        </w:rPr>
        <w:t>7</w:t>
      </w:r>
      <w:r w:rsidR="00C73E51" w:rsidRPr="00AB7804">
        <w:rPr>
          <w:b w:val="0"/>
          <w:sz w:val="22"/>
          <w:szCs w:val="22"/>
        </w:rPr>
        <w:t xml:space="preserve"> </w:t>
      </w:r>
    </w:p>
    <w:p w:rsidR="00C73E51" w:rsidRPr="00AB7804" w:rsidRDefault="00AF49FB" w:rsidP="00784F24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</w:t>
      </w:r>
      <w:r w:rsidR="004D654B">
        <w:rPr>
          <w:b w:val="0"/>
          <w:sz w:val="22"/>
          <w:szCs w:val="22"/>
        </w:rPr>
        <w:t xml:space="preserve">                         </w:t>
      </w:r>
      <w:r w:rsidR="00C73E51" w:rsidRPr="00AB7804">
        <w:rPr>
          <w:b w:val="0"/>
          <w:sz w:val="22"/>
          <w:szCs w:val="22"/>
        </w:rPr>
        <w:t>к Решению Думы</w:t>
      </w:r>
    </w:p>
    <w:p w:rsidR="00C73E51" w:rsidRPr="00AB7804" w:rsidRDefault="00C73E51" w:rsidP="00784F24">
      <w:pPr>
        <w:pStyle w:val="ConsPlusTitle"/>
        <w:tabs>
          <w:tab w:val="left" w:pos="5103"/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</w:t>
      </w:r>
      <w:r w:rsidR="00AF49FB">
        <w:rPr>
          <w:b w:val="0"/>
          <w:sz w:val="22"/>
          <w:szCs w:val="22"/>
        </w:rPr>
        <w:t xml:space="preserve">                        </w:t>
      </w:r>
      <w:r w:rsidR="004D654B">
        <w:rPr>
          <w:b w:val="0"/>
          <w:sz w:val="22"/>
          <w:szCs w:val="22"/>
        </w:rPr>
        <w:t xml:space="preserve">                         </w:t>
      </w:r>
      <w:r w:rsidRPr="00AB7804">
        <w:rPr>
          <w:b w:val="0"/>
          <w:sz w:val="22"/>
          <w:szCs w:val="22"/>
        </w:rPr>
        <w:t xml:space="preserve">"О бюджете </w:t>
      </w:r>
      <w:proofErr w:type="gramStart"/>
      <w:r w:rsidRPr="00AB7804">
        <w:rPr>
          <w:b w:val="0"/>
          <w:sz w:val="22"/>
          <w:szCs w:val="22"/>
        </w:rPr>
        <w:t>Черемховского</w:t>
      </w:r>
      <w:proofErr w:type="gramEnd"/>
      <w:r w:rsidRPr="00AB7804">
        <w:rPr>
          <w:b w:val="0"/>
          <w:sz w:val="22"/>
          <w:szCs w:val="22"/>
        </w:rPr>
        <w:t xml:space="preserve"> районного</w:t>
      </w:r>
    </w:p>
    <w:p w:rsidR="004D654B" w:rsidRDefault="00C73E51" w:rsidP="00784F24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             </w:t>
      </w:r>
      <w:r w:rsidR="00AF49FB">
        <w:rPr>
          <w:b w:val="0"/>
          <w:sz w:val="22"/>
          <w:szCs w:val="22"/>
        </w:rPr>
        <w:t xml:space="preserve">                       </w:t>
      </w:r>
      <w:r w:rsidR="004D654B">
        <w:rPr>
          <w:b w:val="0"/>
          <w:sz w:val="22"/>
          <w:szCs w:val="22"/>
        </w:rPr>
        <w:t xml:space="preserve">                  </w:t>
      </w:r>
      <w:r w:rsidRPr="00AB7804">
        <w:rPr>
          <w:b w:val="0"/>
          <w:sz w:val="22"/>
          <w:szCs w:val="22"/>
        </w:rPr>
        <w:t>муниципального образования на 20</w:t>
      </w:r>
      <w:r w:rsidR="0006772B">
        <w:rPr>
          <w:b w:val="0"/>
          <w:sz w:val="22"/>
          <w:szCs w:val="22"/>
        </w:rPr>
        <w:t>2</w:t>
      </w:r>
      <w:r w:rsidR="0064060C">
        <w:rPr>
          <w:b w:val="0"/>
          <w:sz w:val="22"/>
          <w:szCs w:val="22"/>
        </w:rPr>
        <w:t>3</w:t>
      </w:r>
      <w:r w:rsidRPr="00AB7804">
        <w:rPr>
          <w:b w:val="0"/>
          <w:sz w:val="22"/>
          <w:szCs w:val="22"/>
        </w:rPr>
        <w:t xml:space="preserve"> год</w:t>
      </w:r>
    </w:p>
    <w:p w:rsidR="00C73E51" w:rsidRPr="00AB7804" w:rsidRDefault="004D654B" w:rsidP="00784F24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</w:t>
      </w:r>
      <w:r w:rsidR="00C73E51" w:rsidRPr="00AB7804">
        <w:rPr>
          <w:b w:val="0"/>
          <w:sz w:val="22"/>
          <w:szCs w:val="22"/>
        </w:rPr>
        <w:t>и на</w:t>
      </w:r>
      <w:r>
        <w:rPr>
          <w:b w:val="0"/>
          <w:sz w:val="22"/>
          <w:szCs w:val="22"/>
        </w:rPr>
        <w:t xml:space="preserve"> </w:t>
      </w:r>
      <w:r w:rsidR="00C73E51" w:rsidRPr="00AB7804">
        <w:rPr>
          <w:b w:val="0"/>
          <w:sz w:val="22"/>
          <w:szCs w:val="22"/>
        </w:rPr>
        <w:t>плановый период 20</w:t>
      </w:r>
      <w:r w:rsidR="00515C58">
        <w:rPr>
          <w:b w:val="0"/>
          <w:sz w:val="22"/>
          <w:szCs w:val="22"/>
        </w:rPr>
        <w:t>2</w:t>
      </w:r>
      <w:r w:rsidR="0064060C">
        <w:rPr>
          <w:b w:val="0"/>
          <w:sz w:val="22"/>
          <w:szCs w:val="22"/>
        </w:rPr>
        <w:t>4</w:t>
      </w:r>
      <w:r w:rsidR="003D7DE6">
        <w:rPr>
          <w:b w:val="0"/>
          <w:sz w:val="22"/>
          <w:szCs w:val="22"/>
        </w:rPr>
        <w:t xml:space="preserve"> и 202</w:t>
      </w:r>
      <w:r w:rsidR="0064060C">
        <w:rPr>
          <w:b w:val="0"/>
          <w:sz w:val="22"/>
          <w:szCs w:val="22"/>
        </w:rPr>
        <w:t>5</w:t>
      </w:r>
      <w:r w:rsidR="00C73E51" w:rsidRPr="00AB7804">
        <w:rPr>
          <w:b w:val="0"/>
          <w:sz w:val="22"/>
          <w:szCs w:val="22"/>
        </w:rPr>
        <w:t xml:space="preserve"> годов"</w:t>
      </w:r>
    </w:p>
    <w:p w:rsidR="00C73E51" w:rsidRPr="00AB7804" w:rsidRDefault="00C73E51" w:rsidP="00784F24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</w:t>
      </w:r>
      <w:r w:rsidR="00AF49FB">
        <w:rPr>
          <w:b w:val="0"/>
          <w:sz w:val="22"/>
          <w:szCs w:val="22"/>
        </w:rPr>
        <w:t xml:space="preserve">                             </w:t>
      </w:r>
      <w:r w:rsidR="007F6218">
        <w:rPr>
          <w:b w:val="0"/>
          <w:sz w:val="22"/>
          <w:szCs w:val="22"/>
        </w:rPr>
        <w:t xml:space="preserve"> </w:t>
      </w:r>
      <w:r w:rsidR="004D654B">
        <w:rPr>
          <w:b w:val="0"/>
          <w:sz w:val="22"/>
          <w:szCs w:val="22"/>
        </w:rPr>
        <w:t xml:space="preserve">                         </w:t>
      </w:r>
      <w:r w:rsidR="00B40322">
        <w:rPr>
          <w:b w:val="0"/>
          <w:sz w:val="22"/>
          <w:szCs w:val="22"/>
        </w:rPr>
        <w:t xml:space="preserve">     </w:t>
      </w:r>
      <w:r w:rsidRPr="00AB7804">
        <w:rPr>
          <w:b w:val="0"/>
          <w:sz w:val="22"/>
          <w:szCs w:val="22"/>
        </w:rPr>
        <w:t xml:space="preserve">от  </w:t>
      </w:r>
      <w:r w:rsidR="00784F24">
        <w:rPr>
          <w:b w:val="0"/>
          <w:sz w:val="22"/>
          <w:szCs w:val="22"/>
        </w:rPr>
        <w:t>______________</w:t>
      </w:r>
      <w:r w:rsidRPr="00AB7804">
        <w:rPr>
          <w:b w:val="0"/>
          <w:sz w:val="22"/>
          <w:szCs w:val="22"/>
        </w:rPr>
        <w:t xml:space="preserve">  № </w:t>
      </w:r>
      <w:r w:rsidR="003D7DE6">
        <w:rPr>
          <w:b w:val="0"/>
          <w:sz w:val="22"/>
          <w:szCs w:val="22"/>
        </w:rPr>
        <w:t>____</w:t>
      </w:r>
      <w:r w:rsidR="00B40322">
        <w:rPr>
          <w:b w:val="0"/>
          <w:sz w:val="22"/>
          <w:szCs w:val="22"/>
        </w:rPr>
        <w:t>___</w:t>
      </w:r>
    </w:p>
    <w:p w:rsidR="00A16E09" w:rsidRDefault="00A16E09" w:rsidP="008B555C">
      <w:pPr>
        <w:ind w:firstLine="709"/>
        <w:rPr>
          <w:sz w:val="28"/>
          <w:szCs w:val="28"/>
        </w:rPr>
      </w:pPr>
    </w:p>
    <w:p w:rsidR="00FE32A7" w:rsidRDefault="00CA0364" w:rsidP="00A16E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</w:t>
      </w:r>
    </w:p>
    <w:p w:rsidR="00A16E09" w:rsidRDefault="005D6AFA" w:rsidP="00A16E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</w:t>
      </w:r>
      <w:r w:rsidR="0006772B">
        <w:rPr>
          <w:b/>
          <w:sz w:val="28"/>
          <w:szCs w:val="28"/>
        </w:rPr>
        <w:t xml:space="preserve"> </w:t>
      </w:r>
      <w:r w:rsidR="00754C1B">
        <w:rPr>
          <w:b/>
          <w:sz w:val="28"/>
          <w:szCs w:val="28"/>
        </w:rPr>
        <w:t xml:space="preserve">РАСХОДОВ </w:t>
      </w:r>
      <w:r w:rsidR="00403492">
        <w:rPr>
          <w:b/>
          <w:sz w:val="28"/>
          <w:szCs w:val="28"/>
          <w:lang w:val="en-US"/>
        </w:rPr>
        <w:t>j</w:t>
      </w:r>
      <w:r w:rsidR="00403492" w:rsidRPr="00403492">
        <w:rPr>
          <w:b/>
          <w:sz w:val="28"/>
          <w:szCs w:val="28"/>
        </w:rPr>
        <w:t>-</w:t>
      </w:r>
      <w:r w:rsidR="00403492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ВОПРОСА МЕСТНОГО ЗНАЧЕНИЯ</w:t>
      </w:r>
      <w:r w:rsidR="00754C1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УЧИТЫВАЕМЫХ ДЛЯ РАСЧЕТА</w:t>
      </w:r>
      <w:r w:rsidR="0006772B">
        <w:rPr>
          <w:b/>
          <w:sz w:val="28"/>
          <w:szCs w:val="28"/>
        </w:rPr>
        <w:t xml:space="preserve"> ДОТАЦИ</w:t>
      </w:r>
      <w:r>
        <w:rPr>
          <w:b/>
          <w:sz w:val="28"/>
          <w:szCs w:val="28"/>
        </w:rPr>
        <w:t>Й</w:t>
      </w:r>
      <w:r w:rsidR="0006772B">
        <w:rPr>
          <w:b/>
          <w:sz w:val="28"/>
          <w:szCs w:val="28"/>
        </w:rPr>
        <w:t xml:space="preserve"> НА ВЫРАВНИВАНИЕ БЮЖЕТНОЙ ОБЕСПЕЧЕННОСТИ ПОСЕЛЕНИЙ ИЗ БЮДЖЕТА </w:t>
      </w:r>
      <w:r>
        <w:rPr>
          <w:b/>
          <w:sz w:val="28"/>
          <w:szCs w:val="28"/>
        </w:rPr>
        <w:t>МУНИЦИПАЛЬНОГО РАЙОНА</w:t>
      </w:r>
      <w:r w:rsidR="00754C1B">
        <w:rPr>
          <w:b/>
          <w:sz w:val="28"/>
          <w:szCs w:val="28"/>
        </w:rPr>
        <w:t xml:space="preserve"> </w:t>
      </w:r>
    </w:p>
    <w:p w:rsidR="00CA0364" w:rsidRDefault="00CA0364" w:rsidP="00A16E09">
      <w:pPr>
        <w:ind w:firstLine="567"/>
        <w:jc w:val="center"/>
        <w:rPr>
          <w:b/>
          <w:sz w:val="28"/>
          <w:szCs w:val="28"/>
        </w:rPr>
      </w:pPr>
    </w:p>
    <w:p w:rsidR="00B83665" w:rsidRDefault="00B83665" w:rsidP="001038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D6AFA" w:rsidRPr="005D6AFA">
        <w:rPr>
          <w:sz w:val="28"/>
          <w:szCs w:val="28"/>
        </w:rPr>
        <w:t>оценки</w:t>
      </w:r>
      <w:r w:rsidR="005D6AFA">
        <w:rPr>
          <w:sz w:val="28"/>
          <w:szCs w:val="28"/>
        </w:rPr>
        <w:t xml:space="preserve"> расходов поселений по вопросам местного значения, учитываемых для расчета дотаций на выравнивание бюджетной обеспеченности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1038D5">
        <w:rPr>
          <w:sz w:val="28"/>
          <w:szCs w:val="28"/>
        </w:rPr>
        <w:t>-</w:t>
      </w:r>
      <w:r>
        <w:rPr>
          <w:sz w:val="28"/>
          <w:szCs w:val="28"/>
        </w:rPr>
        <w:t>го городского (сельского) поселения применяются следующие коэффициенты расходов:</w:t>
      </w:r>
    </w:p>
    <w:p w:rsidR="00B83665" w:rsidRDefault="006B129F" w:rsidP="001038D5">
      <w:pPr>
        <w:spacing w:line="276" w:lineRule="auto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ОМСУ</m:t>
            </m:r>
          </m:sup>
        </m:sSubSup>
      </m:oMath>
      <w:r w:rsidR="00064FAF">
        <w:rPr>
          <w:sz w:val="28"/>
          <w:szCs w:val="28"/>
        </w:rPr>
        <w:t xml:space="preserve">- коэффициент расходов на содержание органов местного самоуправления </w:t>
      </w:r>
      <w:proofErr w:type="spellStart"/>
      <w:r w:rsidR="00064FAF">
        <w:rPr>
          <w:sz w:val="28"/>
          <w:szCs w:val="28"/>
          <w:lang w:val="en-US"/>
        </w:rPr>
        <w:t>i</w:t>
      </w:r>
      <w:proofErr w:type="spellEnd"/>
      <w:r w:rsidR="00064FAF" w:rsidRPr="001038D5">
        <w:rPr>
          <w:sz w:val="28"/>
          <w:szCs w:val="28"/>
        </w:rPr>
        <w:t>-</w:t>
      </w:r>
      <w:r w:rsidR="00064FAF">
        <w:rPr>
          <w:sz w:val="28"/>
          <w:szCs w:val="28"/>
        </w:rPr>
        <w:t>го городского (сельского) поселения;</w:t>
      </w:r>
    </w:p>
    <w:p w:rsidR="00064FAF" w:rsidRDefault="006B129F" w:rsidP="00064FAF">
      <w:pPr>
        <w:spacing w:line="276" w:lineRule="auto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КУЛ</m:t>
            </m:r>
          </m:sup>
        </m:sSubSup>
      </m:oMath>
      <w:r w:rsidR="00064FAF">
        <w:rPr>
          <w:sz w:val="28"/>
          <w:szCs w:val="28"/>
        </w:rPr>
        <w:t xml:space="preserve">- коэффициент расходов на реализацию вопросов местного значения по организации культуры, физкультуры </w:t>
      </w:r>
      <w:proofErr w:type="spellStart"/>
      <w:r w:rsidR="00064FAF">
        <w:rPr>
          <w:sz w:val="28"/>
          <w:szCs w:val="28"/>
          <w:lang w:val="en-US"/>
        </w:rPr>
        <w:t>i</w:t>
      </w:r>
      <w:proofErr w:type="spellEnd"/>
      <w:r w:rsidR="00064FAF" w:rsidRPr="001038D5">
        <w:rPr>
          <w:sz w:val="28"/>
          <w:szCs w:val="28"/>
        </w:rPr>
        <w:t>-</w:t>
      </w:r>
      <w:r w:rsidR="00064FAF">
        <w:rPr>
          <w:sz w:val="28"/>
          <w:szCs w:val="28"/>
        </w:rPr>
        <w:t>го городского (сельского) поселения;</w:t>
      </w:r>
    </w:p>
    <w:p w:rsidR="00064FAF" w:rsidRDefault="006B129F" w:rsidP="00064FAF">
      <w:pPr>
        <w:spacing w:line="276" w:lineRule="auto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ДОР</m:t>
            </m:r>
          </m:sup>
        </m:sSubSup>
      </m:oMath>
      <w:r w:rsidR="00064FAF">
        <w:rPr>
          <w:sz w:val="28"/>
          <w:szCs w:val="28"/>
        </w:rPr>
        <w:t xml:space="preserve">- коэффициент расходов на реализацию вопросов местного значения по содержанию и ремонту дорог, организации благоустройства </w:t>
      </w:r>
      <w:proofErr w:type="spellStart"/>
      <w:r w:rsidR="00064FAF">
        <w:rPr>
          <w:sz w:val="28"/>
          <w:szCs w:val="28"/>
          <w:lang w:val="en-US"/>
        </w:rPr>
        <w:t>i</w:t>
      </w:r>
      <w:proofErr w:type="spellEnd"/>
      <w:r w:rsidR="00064FAF" w:rsidRPr="001038D5">
        <w:rPr>
          <w:sz w:val="28"/>
          <w:szCs w:val="28"/>
        </w:rPr>
        <w:t>-</w:t>
      </w:r>
      <w:r w:rsidR="00064FAF">
        <w:rPr>
          <w:sz w:val="28"/>
          <w:szCs w:val="28"/>
        </w:rPr>
        <w:t>го городского (сельского) поселения;</w:t>
      </w:r>
    </w:p>
    <w:p w:rsidR="00064FAF" w:rsidRDefault="006B129F" w:rsidP="00064FAF">
      <w:pPr>
        <w:spacing w:line="276" w:lineRule="auto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ЖКУ</m:t>
            </m:r>
          </m:sup>
        </m:sSubSup>
      </m:oMath>
      <w:r w:rsidR="00064FAF">
        <w:rPr>
          <w:sz w:val="28"/>
          <w:szCs w:val="28"/>
        </w:rPr>
        <w:t>- коэффициент расходов на реализацию вопросов местного зн</w:t>
      </w:r>
      <w:r w:rsidR="00A04341">
        <w:rPr>
          <w:sz w:val="28"/>
          <w:szCs w:val="28"/>
        </w:rPr>
        <w:t xml:space="preserve">ачения в сфере </w:t>
      </w:r>
      <w:proofErr w:type="spellStart"/>
      <w:r w:rsidR="00A04341">
        <w:rPr>
          <w:sz w:val="28"/>
          <w:szCs w:val="28"/>
        </w:rPr>
        <w:t>электр</w:t>
      </w:r>
      <w:proofErr w:type="gramStart"/>
      <w:r w:rsidR="00A04341">
        <w:rPr>
          <w:sz w:val="28"/>
          <w:szCs w:val="28"/>
        </w:rPr>
        <w:t>о</w:t>
      </w:r>
      <w:proofErr w:type="spellEnd"/>
      <w:r w:rsidR="00A04341">
        <w:rPr>
          <w:sz w:val="28"/>
          <w:szCs w:val="28"/>
        </w:rPr>
        <w:t>-</w:t>
      </w:r>
      <w:proofErr w:type="gramEnd"/>
      <w:r w:rsidR="00A04341">
        <w:rPr>
          <w:sz w:val="28"/>
          <w:szCs w:val="28"/>
        </w:rPr>
        <w:t xml:space="preserve">, </w:t>
      </w:r>
      <w:proofErr w:type="spellStart"/>
      <w:r w:rsidR="00A04341">
        <w:rPr>
          <w:sz w:val="28"/>
          <w:szCs w:val="28"/>
        </w:rPr>
        <w:t>газо</w:t>
      </w:r>
      <w:proofErr w:type="spellEnd"/>
      <w:r w:rsidR="00A04341">
        <w:rPr>
          <w:sz w:val="28"/>
          <w:szCs w:val="28"/>
        </w:rPr>
        <w:t>- и водоснабжения населения, водоотведения, снабжения населения топливом</w:t>
      </w:r>
      <w:r w:rsidR="00064FAF">
        <w:rPr>
          <w:sz w:val="28"/>
          <w:szCs w:val="28"/>
        </w:rPr>
        <w:t xml:space="preserve"> </w:t>
      </w:r>
      <w:proofErr w:type="spellStart"/>
      <w:r w:rsidR="00064FAF">
        <w:rPr>
          <w:sz w:val="28"/>
          <w:szCs w:val="28"/>
          <w:lang w:val="en-US"/>
        </w:rPr>
        <w:t>i</w:t>
      </w:r>
      <w:proofErr w:type="spellEnd"/>
      <w:r w:rsidR="00064FAF" w:rsidRPr="001038D5">
        <w:rPr>
          <w:sz w:val="28"/>
          <w:szCs w:val="28"/>
        </w:rPr>
        <w:t>-</w:t>
      </w:r>
      <w:r w:rsidR="00064FAF">
        <w:rPr>
          <w:sz w:val="28"/>
          <w:szCs w:val="28"/>
        </w:rPr>
        <w:t>го г</w:t>
      </w:r>
      <w:r w:rsidR="00A04341">
        <w:rPr>
          <w:sz w:val="28"/>
          <w:szCs w:val="28"/>
        </w:rPr>
        <w:t>ородского (сельского) поселения.</w:t>
      </w:r>
    </w:p>
    <w:p w:rsidR="006B3AE6" w:rsidRDefault="006B3AE6" w:rsidP="00064FA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коэффициенты рассчитываются по формуле:</w:t>
      </w:r>
    </w:p>
    <w:p w:rsidR="006B3AE6" w:rsidRPr="005D6AFA" w:rsidRDefault="006B129F" w:rsidP="00311C5F">
      <w:pPr>
        <w:spacing w:line="276" w:lineRule="auto"/>
        <w:ind w:firstLine="567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</m:oMath>
      <w:r w:rsidR="006B3AE6">
        <w:rPr>
          <w:sz w:val="28"/>
          <w:szCs w:val="28"/>
        </w:rPr>
        <w:t xml:space="preserve"> </w:t>
      </w:r>
      <w:r w:rsidR="006B3AE6" w:rsidRPr="005D6AF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bSup>
              </m:e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acc>
              </m:e>
            </m:eqArr>
          </m:num>
          <m:den>
            <m:r>
              <w:rPr>
                <w:rFonts w:ascii="Cambria Math" w:hAnsi="Cambria Math"/>
                <w:sz w:val="28"/>
                <w:szCs w:val="28"/>
              </w:rPr>
              <m:t>МАКС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</m:e>
            </m:d>
          </m:den>
        </m:f>
      </m:oMath>
    </w:p>
    <w:p w:rsidR="00064FAF" w:rsidRDefault="009F2FBD" w:rsidP="00064FA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>
        <w:rPr>
          <w:sz w:val="28"/>
          <w:szCs w:val="28"/>
        </w:rPr>
        <w:t xml:space="preserve">- оценка расходов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вопроса местного значения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городского (сельского) поселения;</w:t>
      </w:r>
    </w:p>
    <w:p w:rsidR="009F2FBD" w:rsidRDefault="006B129F" w:rsidP="00064FAF">
      <w:pPr>
        <w:spacing w:line="276" w:lineRule="auto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9F2FBD">
        <w:rPr>
          <w:i/>
          <w:sz w:val="28"/>
          <w:szCs w:val="28"/>
        </w:rPr>
        <w:t>-</w:t>
      </w:r>
      <w:r w:rsidR="009F2FBD">
        <w:rPr>
          <w:sz w:val="28"/>
          <w:szCs w:val="28"/>
        </w:rPr>
        <w:t xml:space="preserve"> численность </w:t>
      </w:r>
      <w:proofErr w:type="spellStart"/>
      <w:r w:rsidR="009F2FBD">
        <w:rPr>
          <w:sz w:val="28"/>
          <w:szCs w:val="28"/>
          <w:lang w:val="en-US"/>
        </w:rPr>
        <w:t>i</w:t>
      </w:r>
      <w:proofErr w:type="spellEnd"/>
      <w:r w:rsidR="009F2FBD">
        <w:rPr>
          <w:sz w:val="28"/>
          <w:szCs w:val="28"/>
        </w:rPr>
        <w:t>-го г</w:t>
      </w:r>
      <w:r w:rsidR="00E13740">
        <w:rPr>
          <w:sz w:val="28"/>
          <w:szCs w:val="28"/>
        </w:rPr>
        <w:t xml:space="preserve">ородского (сельского) поселения </w:t>
      </w:r>
      <w:r w:rsidR="00E13740" w:rsidRPr="007420A3">
        <w:rPr>
          <w:sz w:val="28"/>
          <w:szCs w:val="28"/>
        </w:rPr>
        <w:t xml:space="preserve">по данным статистического бюллетеня </w:t>
      </w:r>
      <w:proofErr w:type="spellStart"/>
      <w:r w:rsidR="00E13740" w:rsidRPr="007420A3">
        <w:rPr>
          <w:sz w:val="28"/>
          <w:szCs w:val="28"/>
        </w:rPr>
        <w:t>Иркутскстата</w:t>
      </w:r>
      <w:proofErr w:type="spellEnd"/>
      <w:r w:rsidR="00E13740" w:rsidRPr="007420A3">
        <w:rPr>
          <w:sz w:val="28"/>
          <w:szCs w:val="28"/>
        </w:rPr>
        <w:t xml:space="preserve"> «Численность населения»</w:t>
      </w:r>
      <w:r w:rsidR="00E13740">
        <w:rPr>
          <w:sz w:val="28"/>
          <w:szCs w:val="28"/>
        </w:rPr>
        <w:t>.</w:t>
      </w:r>
    </w:p>
    <w:p w:rsidR="00E13740" w:rsidRPr="00E562C7" w:rsidRDefault="00945E09" w:rsidP="00064FA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оценки</w:t>
      </w:r>
      <w:r w:rsidR="00E13740">
        <w:rPr>
          <w:sz w:val="28"/>
          <w:szCs w:val="28"/>
        </w:rPr>
        <w:t xml:space="preserve"> расходов</w:t>
      </w:r>
      <w:proofErr w:type="gramStart"/>
      <w:r w:rsidR="00A22219">
        <w:rPr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 w:rsidR="00A22219">
        <w:rPr>
          <w:sz w:val="28"/>
          <w:szCs w:val="28"/>
        </w:rPr>
        <w:t>)</w:t>
      </w:r>
      <w:r w:rsidR="00E13740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использованы данные оценки исполнения местного бюджета по доходам, расходам и источникам финансирования дефицита</w:t>
      </w:r>
      <w:r w:rsidR="00A22219">
        <w:rPr>
          <w:sz w:val="28"/>
          <w:szCs w:val="28"/>
        </w:rPr>
        <w:t xml:space="preserve"> без учета целевых средств</w:t>
      </w:r>
      <w:r>
        <w:rPr>
          <w:sz w:val="28"/>
          <w:szCs w:val="28"/>
        </w:rPr>
        <w:t xml:space="preserve"> по состоянию на 01 октября 202</w:t>
      </w:r>
      <w:r w:rsidR="0064060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E137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3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базовый прогноз приняты данные </w:t>
      </w:r>
      <w:r w:rsidR="00E562C7">
        <w:rPr>
          <w:sz w:val="28"/>
          <w:szCs w:val="28"/>
        </w:rPr>
        <w:t xml:space="preserve">прогнозируемой </w:t>
      </w:r>
      <w:r>
        <w:rPr>
          <w:sz w:val="28"/>
          <w:szCs w:val="28"/>
        </w:rPr>
        <w:t xml:space="preserve">оценки исполнения по </w:t>
      </w:r>
      <w:r w:rsidR="00E562C7">
        <w:rPr>
          <w:sz w:val="28"/>
          <w:szCs w:val="28"/>
        </w:rPr>
        <w:t>расходам на реализацию вопросов местного значения, соответствующих коэффициентам,</w:t>
      </w:r>
      <w:r w:rsidR="00E562C7" w:rsidRPr="00E562C7">
        <w:rPr>
          <w:sz w:val="28"/>
          <w:szCs w:val="28"/>
        </w:rPr>
        <w:t xml:space="preserve"> </w:t>
      </w:r>
      <w:r w:rsidR="00E562C7">
        <w:rPr>
          <w:sz w:val="28"/>
          <w:szCs w:val="28"/>
        </w:rPr>
        <w:t>в 202</w:t>
      </w:r>
      <w:r w:rsidR="0064060C">
        <w:rPr>
          <w:sz w:val="28"/>
          <w:szCs w:val="28"/>
        </w:rPr>
        <w:t>2</w:t>
      </w:r>
      <w:r w:rsidR="00E562C7">
        <w:rPr>
          <w:sz w:val="28"/>
          <w:szCs w:val="28"/>
        </w:rPr>
        <w:t xml:space="preserve"> году.</w:t>
      </w:r>
      <w:r w:rsidR="00E562C7" w:rsidRPr="00E562C7">
        <w:t xml:space="preserve"> </w:t>
      </w:r>
      <w:r w:rsidR="00E562C7" w:rsidRPr="00E562C7">
        <w:rPr>
          <w:sz w:val="28"/>
          <w:szCs w:val="28"/>
        </w:rPr>
        <w:t xml:space="preserve">При оценке расходов i-го городского (сельского) поселения на содержание органов местного самоуправления, а также на реализацию вопросов местного значения по организации культуры, физкультуры, по содержанию и </w:t>
      </w:r>
      <w:r w:rsidR="00E562C7" w:rsidRPr="00E562C7">
        <w:rPr>
          <w:sz w:val="28"/>
          <w:szCs w:val="28"/>
        </w:rPr>
        <w:lastRenderedPageBreak/>
        <w:t xml:space="preserve">ремонту дорог, организации благоустройства, в сфере </w:t>
      </w:r>
      <w:proofErr w:type="spellStart"/>
      <w:r w:rsidR="00E562C7" w:rsidRPr="00E562C7">
        <w:rPr>
          <w:sz w:val="28"/>
          <w:szCs w:val="28"/>
        </w:rPr>
        <w:t>электро</w:t>
      </w:r>
      <w:proofErr w:type="spellEnd"/>
      <w:r w:rsidR="00E562C7" w:rsidRPr="00E562C7">
        <w:rPr>
          <w:sz w:val="28"/>
          <w:szCs w:val="28"/>
        </w:rPr>
        <w:t>-, тепл</w:t>
      </w:r>
      <w:proofErr w:type="gramStart"/>
      <w:r w:rsidR="00E562C7" w:rsidRPr="00E562C7">
        <w:rPr>
          <w:sz w:val="28"/>
          <w:szCs w:val="28"/>
        </w:rPr>
        <w:t>о-</w:t>
      </w:r>
      <w:proofErr w:type="gramEnd"/>
      <w:r w:rsidR="00E562C7" w:rsidRPr="00E562C7">
        <w:rPr>
          <w:sz w:val="28"/>
          <w:szCs w:val="28"/>
        </w:rPr>
        <w:t xml:space="preserve">, </w:t>
      </w:r>
      <w:proofErr w:type="spellStart"/>
      <w:r w:rsidR="00E562C7" w:rsidRPr="00E562C7">
        <w:rPr>
          <w:sz w:val="28"/>
          <w:szCs w:val="28"/>
        </w:rPr>
        <w:t>газо</w:t>
      </w:r>
      <w:proofErr w:type="spellEnd"/>
      <w:r w:rsidR="00E562C7" w:rsidRPr="00E562C7">
        <w:rPr>
          <w:sz w:val="28"/>
          <w:szCs w:val="28"/>
        </w:rPr>
        <w:t xml:space="preserve">- и водоснабжения населения, водоотведения, снабжения населения топливом учитываются расходы на </w:t>
      </w:r>
      <w:proofErr w:type="spellStart"/>
      <w:r w:rsidR="00E562C7" w:rsidRPr="00E562C7">
        <w:rPr>
          <w:sz w:val="28"/>
          <w:szCs w:val="28"/>
        </w:rPr>
        <w:t>софинансирование</w:t>
      </w:r>
      <w:proofErr w:type="spellEnd"/>
      <w:r w:rsidR="00E562C7" w:rsidRPr="00E562C7">
        <w:rPr>
          <w:sz w:val="28"/>
          <w:szCs w:val="28"/>
        </w:rPr>
        <w:t xml:space="preserve"> расходных обязательств органов местного самоуправления по соотве</w:t>
      </w:r>
      <w:r w:rsidR="00A22219">
        <w:rPr>
          <w:sz w:val="28"/>
          <w:szCs w:val="28"/>
        </w:rPr>
        <w:t>тствующим направлениям расходов.</w:t>
      </w:r>
      <w:r w:rsidR="00E562C7" w:rsidRPr="00E562C7">
        <w:rPr>
          <w:sz w:val="28"/>
          <w:szCs w:val="28"/>
        </w:rPr>
        <w:t xml:space="preserve">  </w:t>
      </w:r>
    </w:p>
    <w:p w:rsidR="00C02E12" w:rsidRDefault="00C02E12" w:rsidP="005D6AFA">
      <w:pPr>
        <w:spacing w:after="200" w:line="276" w:lineRule="auto"/>
        <w:jc w:val="both"/>
        <w:rPr>
          <w:sz w:val="27"/>
          <w:szCs w:val="27"/>
        </w:rPr>
      </w:pPr>
    </w:p>
    <w:p w:rsidR="00F56D0F" w:rsidRPr="00AB7804" w:rsidRDefault="00AB7804" w:rsidP="00AB7804">
      <w:pPr>
        <w:rPr>
          <w:sz w:val="27"/>
          <w:szCs w:val="27"/>
        </w:rPr>
      </w:pPr>
      <w:r>
        <w:rPr>
          <w:sz w:val="27"/>
          <w:szCs w:val="27"/>
        </w:rPr>
        <w:t>Начальник финансового управления                                                                  Ю.Н. Гайдук</w:t>
      </w:r>
    </w:p>
    <w:sectPr w:rsidR="00F56D0F" w:rsidRPr="00AB7804" w:rsidSect="00AB7804">
      <w:headerReference w:type="even" r:id="rId7"/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C7" w:rsidRDefault="00E562C7">
      <w:r>
        <w:separator/>
      </w:r>
    </w:p>
  </w:endnote>
  <w:endnote w:type="continuationSeparator" w:id="1">
    <w:p w:rsidR="00E562C7" w:rsidRDefault="00E5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C7" w:rsidRDefault="00E562C7">
      <w:r>
        <w:separator/>
      </w:r>
    </w:p>
  </w:footnote>
  <w:footnote w:type="continuationSeparator" w:id="1">
    <w:p w:rsidR="00E562C7" w:rsidRDefault="00E5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C7" w:rsidRDefault="006B129F" w:rsidP="00A166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62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2C7" w:rsidRDefault="00E562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24618"/>
    </w:sdtPr>
    <w:sdtContent>
      <w:p w:rsidR="00E562C7" w:rsidRDefault="006B129F">
        <w:pPr>
          <w:pStyle w:val="a5"/>
          <w:jc w:val="center"/>
        </w:pPr>
        <w:fldSimple w:instr="PAGE   \* MERGEFORMAT">
          <w:r w:rsidR="00D572EC">
            <w:rPr>
              <w:noProof/>
            </w:rPr>
            <w:t>2</w:t>
          </w:r>
        </w:fldSimple>
      </w:p>
    </w:sdtContent>
  </w:sdt>
  <w:p w:rsidR="00E562C7" w:rsidRDefault="00E562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074"/>
    <w:multiLevelType w:val="hybridMultilevel"/>
    <w:tmpl w:val="AF8A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E76"/>
    <w:rsid w:val="0000599F"/>
    <w:rsid w:val="00005D6E"/>
    <w:rsid w:val="000150AA"/>
    <w:rsid w:val="00030B1B"/>
    <w:rsid w:val="00037517"/>
    <w:rsid w:val="00042896"/>
    <w:rsid w:val="00064FAF"/>
    <w:rsid w:val="0006772B"/>
    <w:rsid w:val="0008688D"/>
    <w:rsid w:val="000A7B23"/>
    <w:rsid w:val="000F7A6F"/>
    <w:rsid w:val="00103226"/>
    <w:rsid w:val="001038D5"/>
    <w:rsid w:val="001101B5"/>
    <w:rsid w:val="00110D66"/>
    <w:rsid w:val="001152FE"/>
    <w:rsid w:val="00122064"/>
    <w:rsid w:val="0013086E"/>
    <w:rsid w:val="00153C8C"/>
    <w:rsid w:val="00167203"/>
    <w:rsid w:val="001774F6"/>
    <w:rsid w:val="001C7395"/>
    <w:rsid w:val="001C7500"/>
    <w:rsid w:val="0021623B"/>
    <w:rsid w:val="002214A6"/>
    <w:rsid w:val="00222E2F"/>
    <w:rsid w:val="002315A7"/>
    <w:rsid w:val="00242B01"/>
    <w:rsid w:val="00256E76"/>
    <w:rsid w:val="002651A6"/>
    <w:rsid w:val="00271131"/>
    <w:rsid w:val="002744C6"/>
    <w:rsid w:val="00281F8E"/>
    <w:rsid w:val="00296B2F"/>
    <w:rsid w:val="002A2011"/>
    <w:rsid w:val="002B4C4A"/>
    <w:rsid w:val="002C6FDF"/>
    <w:rsid w:val="002E146B"/>
    <w:rsid w:val="002F3A1A"/>
    <w:rsid w:val="00311C5F"/>
    <w:rsid w:val="00313AF3"/>
    <w:rsid w:val="003221FC"/>
    <w:rsid w:val="00330CEB"/>
    <w:rsid w:val="00334854"/>
    <w:rsid w:val="003642D4"/>
    <w:rsid w:val="00370DE9"/>
    <w:rsid w:val="003777BE"/>
    <w:rsid w:val="003A3B2F"/>
    <w:rsid w:val="003B326F"/>
    <w:rsid w:val="003B3B28"/>
    <w:rsid w:val="003B7761"/>
    <w:rsid w:val="003D631B"/>
    <w:rsid w:val="003D7DE6"/>
    <w:rsid w:val="00403492"/>
    <w:rsid w:val="00410A27"/>
    <w:rsid w:val="00454F26"/>
    <w:rsid w:val="00481A9A"/>
    <w:rsid w:val="004A7128"/>
    <w:rsid w:val="004B45CA"/>
    <w:rsid w:val="004C15BA"/>
    <w:rsid w:val="004D36AA"/>
    <w:rsid w:val="004D654B"/>
    <w:rsid w:val="004F1452"/>
    <w:rsid w:val="004F1F1B"/>
    <w:rsid w:val="004F6F56"/>
    <w:rsid w:val="0050343F"/>
    <w:rsid w:val="00515C58"/>
    <w:rsid w:val="00526603"/>
    <w:rsid w:val="0052736C"/>
    <w:rsid w:val="00527EDC"/>
    <w:rsid w:val="005351CF"/>
    <w:rsid w:val="00551C64"/>
    <w:rsid w:val="005657EB"/>
    <w:rsid w:val="005C1308"/>
    <w:rsid w:val="005D033F"/>
    <w:rsid w:val="005D6AAA"/>
    <w:rsid w:val="005D6AFA"/>
    <w:rsid w:val="005F3BC6"/>
    <w:rsid w:val="005F5D9A"/>
    <w:rsid w:val="005F6924"/>
    <w:rsid w:val="005F6EA7"/>
    <w:rsid w:val="0064060C"/>
    <w:rsid w:val="00646CAB"/>
    <w:rsid w:val="00664B8C"/>
    <w:rsid w:val="00667A42"/>
    <w:rsid w:val="006B129F"/>
    <w:rsid w:val="006B3AE6"/>
    <w:rsid w:val="006C3E68"/>
    <w:rsid w:val="006E378A"/>
    <w:rsid w:val="006F6A4D"/>
    <w:rsid w:val="0070420F"/>
    <w:rsid w:val="0071490E"/>
    <w:rsid w:val="00750CA5"/>
    <w:rsid w:val="00754C1B"/>
    <w:rsid w:val="00763C70"/>
    <w:rsid w:val="00770CC3"/>
    <w:rsid w:val="00773FF2"/>
    <w:rsid w:val="00784F24"/>
    <w:rsid w:val="007975E3"/>
    <w:rsid w:val="007C2845"/>
    <w:rsid w:val="007C33FD"/>
    <w:rsid w:val="007F6218"/>
    <w:rsid w:val="00804825"/>
    <w:rsid w:val="008354FA"/>
    <w:rsid w:val="00866129"/>
    <w:rsid w:val="008946DF"/>
    <w:rsid w:val="008B0CBF"/>
    <w:rsid w:val="008B3CBA"/>
    <w:rsid w:val="008B555C"/>
    <w:rsid w:val="008D26B3"/>
    <w:rsid w:val="008E0EDC"/>
    <w:rsid w:val="00915558"/>
    <w:rsid w:val="00920C2A"/>
    <w:rsid w:val="00945E09"/>
    <w:rsid w:val="0095359F"/>
    <w:rsid w:val="00960CB4"/>
    <w:rsid w:val="00966512"/>
    <w:rsid w:val="009B2EB9"/>
    <w:rsid w:val="009F2FBD"/>
    <w:rsid w:val="00A035D7"/>
    <w:rsid w:val="00A04341"/>
    <w:rsid w:val="00A16692"/>
    <w:rsid w:val="00A16E09"/>
    <w:rsid w:val="00A22219"/>
    <w:rsid w:val="00A41A07"/>
    <w:rsid w:val="00A45AB3"/>
    <w:rsid w:val="00A50C9A"/>
    <w:rsid w:val="00A5588E"/>
    <w:rsid w:val="00A5599E"/>
    <w:rsid w:val="00A55F51"/>
    <w:rsid w:val="00AA0D22"/>
    <w:rsid w:val="00AB47E0"/>
    <w:rsid w:val="00AB59D6"/>
    <w:rsid w:val="00AB76F5"/>
    <w:rsid w:val="00AB7804"/>
    <w:rsid w:val="00AC6126"/>
    <w:rsid w:val="00AD4219"/>
    <w:rsid w:val="00AF49FB"/>
    <w:rsid w:val="00AF7C1D"/>
    <w:rsid w:val="00B12649"/>
    <w:rsid w:val="00B13EE8"/>
    <w:rsid w:val="00B40322"/>
    <w:rsid w:val="00B42853"/>
    <w:rsid w:val="00B44534"/>
    <w:rsid w:val="00B5099F"/>
    <w:rsid w:val="00B62E9D"/>
    <w:rsid w:val="00B660A0"/>
    <w:rsid w:val="00B670B8"/>
    <w:rsid w:val="00B71579"/>
    <w:rsid w:val="00B721B8"/>
    <w:rsid w:val="00B83665"/>
    <w:rsid w:val="00BD7748"/>
    <w:rsid w:val="00BF1C17"/>
    <w:rsid w:val="00C02D5C"/>
    <w:rsid w:val="00C02E12"/>
    <w:rsid w:val="00C14C59"/>
    <w:rsid w:val="00C43581"/>
    <w:rsid w:val="00C7382B"/>
    <w:rsid w:val="00C73E51"/>
    <w:rsid w:val="00C82AC9"/>
    <w:rsid w:val="00C8448F"/>
    <w:rsid w:val="00CA0364"/>
    <w:rsid w:val="00CB4422"/>
    <w:rsid w:val="00CD19D8"/>
    <w:rsid w:val="00CD2B90"/>
    <w:rsid w:val="00CF0158"/>
    <w:rsid w:val="00D21171"/>
    <w:rsid w:val="00D31FFF"/>
    <w:rsid w:val="00D4642F"/>
    <w:rsid w:val="00D50643"/>
    <w:rsid w:val="00D55DDA"/>
    <w:rsid w:val="00D56AA0"/>
    <w:rsid w:val="00D572EC"/>
    <w:rsid w:val="00D67257"/>
    <w:rsid w:val="00D95976"/>
    <w:rsid w:val="00DA460D"/>
    <w:rsid w:val="00DA6C05"/>
    <w:rsid w:val="00DB427E"/>
    <w:rsid w:val="00DF0BCD"/>
    <w:rsid w:val="00DF7135"/>
    <w:rsid w:val="00DF7E0A"/>
    <w:rsid w:val="00E108B3"/>
    <w:rsid w:val="00E11598"/>
    <w:rsid w:val="00E13740"/>
    <w:rsid w:val="00E15A23"/>
    <w:rsid w:val="00E17ACB"/>
    <w:rsid w:val="00E3243F"/>
    <w:rsid w:val="00E562C7"/>
    <w:rsid w:val="00E67FA9"/>
    <w:rsid w:val="00EA417B"/>
    <w:rsid w:val="00EA6C55"/>
    <w:rsid w:val="00EB0C05"/>
    <w:rsid w:val="00EC0860"/>
    <w:rsid w:val="00EC199C"/>
    <w:rsid w:val="00EC1A9F"/>
    <w:rsid w:val="00EC6C18"/>
    <w:rsid w:val="00ED7523"/>
    <w:rsid w:val="00EF6B0A"/>
    <w:rsid w:val="00F02B6D"/>
    <w:rsid w:val="00F10E2E"/>
    <w:rsid w:val="00F13AF3"/>
    <w:rsid w:val="00F1688A"/>
    <w:rsid w:val="00F317F5"/>
    <w:rsid w:val="00F42374"/>
    <w:rsid w:val="00F5347B"/>
    <w:rsid w:val="00F56D0F"/>
    <w:rsid w:val="00FA36A8"/>
    <w:rsid w:val="00FC2B03"/>
    <w:rsid w:val="00FD26A0"/>
    <w:rsid w:val="00FE20C1"/>
    <w:rsid w:val="00FE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7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A7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7128"/>
  </w:style>
  <w:style w:type="paragraph" w:styleId="a8">
    <w:name w:val="footer"/>
    <w:basedOn w:val="a"/>
    <w:link w:val="a9"/>
    <w:uiPriority w:val="99"/>
    <w:unhideWhenUsed/>
    <w:rsid w:val="002B4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73E5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032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836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7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A7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7128"/>
  </w:style>
  <w:style w:type="paragraph" w:styleId="a8">
    <w:name w:val="footer"/>
    <w:basedOn w:val="a"/>
    <w:link w:val="a9"/>
    <w:uiPriority w:val="99"/>
    <w:unhideWhenUsed/>
    <w:rsid w:val="002B4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В.А.</dc:creator>
  <cp:lastModifiedBy>Гайдук</cp:lastModifiedBy>
  <cp:revision>9</cp:revision>
  <cp:lastPrinted>2021-11-16T09:49:00Z</cp:lastPrinted>
  <dcterms:created xsi:type="dcterms:W3CDTF">2019-11-11T10:31:00Z</dcterms:created>
  <dcterms:modified xsi:type="dcterms:W3CDTF">2022-11-11T07:39:00Z</dcterms:modified>
</cp:coreProperties>
</file>